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b/>
          <w:bCs/>
          <w:i w:val="false"/>
          <w:color w:val="000000"/>
          <w:sz w:val="28"/>
          <w:szCs w:val="28"/>
        </w:rPr>
        <w:t>РЕШЕНИЕ на НС от 11.10.2006 г., за създаване на Временна комисия за обсъждане на проекта и предложения за промени в Конституцията на Република България</w:t>
      </w:r>
    </w:p>
    <w:p>
      <w:pPr>
        <w:pStyle w:val="Normal"/>
        <w:bidi w:val="0"/>
        <w:spacing w:lineRule="atLeast" w:line="240"/>
        <w:ind w:left="0" w:right="0" w:firstLine="640"/>
        <w:jc w:val="both"/>
        <w:rPr/>
      </w:pPr>
      <w:r>
        <w:rPr>
          <w:b w:val="false"/>
          <w:i w:val="false"/>
          <w:color w:val="000000"/>
        </w:rPr>
        <w:t>Обн., ДВ, бр. 84 от 17.10.2006 г.</w:t>
      </w:r>
    </w:p>
    <w:p>
      <w:pPr>
        <w:pStyle w:val="Normal"/>
        <w:bidi w:val="0"/>
        <w:rPr/>
      </w:pPr>
      <w:r>
        <w:rPr>
          <w:b w:val="false"/>
          <w:i w:val="false"/>
        </w:rPr>
        <w:t xml:space="preserve">Народното събрание на основание чл. 79, ал. 1 от Конституцията на Република България и чл. 31 от Правилника за организацията и дейността на Народното събрание </w:t>
      </w:r>
    </w:p>
    <w:p>
      <w:pPr>
        <w:pStyle w:val="Normal"/>
        <w:bidi w:val="0"/>
        <w:rPr/>
      </w:pPr>
      <w:r>
        <w:rPr>
          <w:b w:val="false"/>
          <w:i w:val="false"/>
        </w:rPr>
        <w:t>РЕШИ:</w:t>
      </w:r>
    </w:p>
    <w:p>
      <w:pPr>
        <w:pStyle w:val="Normal"/>
        <w:bidi w:val="0"/>
        <w:spacing w:lineRule="atLeast" w:line="240"/>
        <w:ind w:left="0" w:right="0" w:firstLine="640"/>
        <w:jc w:val="both"/>
        <w:rPr/>
      </w:pPr>
      <w:r>
        <w:rPr>
          <w:b/>
          <w:i w:val="false"/>
          <w:color w:val="000000"/>
        </w:rPr>
        <w:t>1.</w:t>
      </w:r>
      <w:r>
        <w:rPr>
          <w:b w:val="false"/>
          <w:i w:val="false"/>
          <w:color w:val="000000"/>
        </w:rPr>
        <w:t xml:space="preserve"> Създава Временна комисия за обсъждане на проекта и предложения за промени в Конституцията на Република България .</w:t>
      </w:r>
    </w:p>
    <w:p>
      <w:pPr>
        <w:pStyle w:val="Normal"/>
        <w:bidi w:val="0"/>
        <w:rPr/>
      </w:pPr>
      <w:r>
        <w:rPr>
          <w:b/>
          <w:i w:val="false"/>
          <w:color w:val="000000"/>
        </w:rPr>
        <w:t>2.</w:t>
      </w:r>
      <w:r>
        <w:rPr>
          <w:b w:val="false"/>
          <w:i w:val="false"/>
          <w:color w:val="000000"/>
        </w:rPr>
        <w:t xml:space="preserve"> Временната комисия изпълнява функциите на водеща комисия по законопроекта за изменение и допълнение на Конституцията на Република България.</w:t>
      </w:r>
    </w:p>
    <w:p>
      <w:pPr>
        <w:pStyle w:val="Normal"/>
        <w:bidi w:val="0"/>
        <w:rPr/>
      </w:pPr>
      <w:r>
        <w:rPr>
          <w:b/>
          <w:i w:val="false"/>
          <w:color w:val="000000"/>
        </w:rPr>
        <w:t>3.</w:t>
      </w:r>
      <w:r>
        <w:rPr>
          <w:b w:val="false"/>
          <w:i w:val="false"/>
          <w:color w:val="000000"/>
        </w:rPr>
        <w:t xml:space="preserve"> Комисията се състои от 19 народни представители, от които 7 от Парламентарната група на Коалиция за България, 4 от Парламентарната група на Национално движение Симеон Втори, 3 от Парламентарната група на Движение за права и свободи, 1 от Парламентарната група на Коалиция "Атака", 1 от Парламентарната група на Обединени демократични сили, 1 от Парламентарната група на Демократи за силна България, 1 от Парламентарната група на Български народен съюз и един независим народен представител.</w:t>
      </w:r>
    </w:p>
    <w:p>
      <w:pPr>
        <w:pStyle w:val="Normal"/>
        <w:bidi w:val="0"/>
        <w:rPr/>
      </w:pPr>
      <w:r>
        <w:rPr>
          <w:b/>
          <w:i w:val="false"/>
          <w:color w:val="000000"/>
        </w:rPr>
        <w:t>4.</w:t>
      </w:r>
      <w:r>
        <w:rPr>
          <w:b w:val="false"/>
          <w:i w:val="false"/>
          <w:color w:val="000000"/>
        </w:rPr>
        <w:t xml:space="preserve"> Избира за председател, заместник-председатели и членове на Временната комисия, както следва:</w:t>
      </w:r>
    </w:p>
    <w:tbl>
      <w:tblPr>
        <w:tblW w:w="907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1"/>
        <w:gridCol w:w="6259"/>
      </w:tblGrid>
      <w:tr>
        <w:trPr/>
        <w:tc>
          <w:tcPr>
            <w:tcW w:w="2811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Председател:</w:t>
            </w:r>
            <w:r>
              <w:rPr>
                <w:b w:val="false"/>
                <w:i w:val="false"/>
              </w:rPr>
              <w:t>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Любен Андонов Корнезов.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Заместник-председатели:</w:t>
            </w:r>
            <w:r>
              <w:rPr>
                <w:b w:val="false"/>
                <w:i w:val="false"/>
              </w:rPr>
              <w:t>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Камелия Методиева Касабова,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rPr/>
            </w:pPr>
            <w:r>
              <w:rPr/>
              <w:t> 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Лютви Ахмед Местан,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rPr/>
            </w:pPr>
            <w:r>
              <w:rPr/>
              <w:t> 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Екатерина Иванова Михайлова.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Членове:</w:t>
            </w:r>
            <w:r>
              <w:rPr>
                <w:b w:val="false"/>
                <w:i w:val="false"/>
              </w:rPr>
              <w:t>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Татяна Дончева Тотева,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rPr/>
            </w:pPr>
            <w:r>
              <w:rPr/>
              <w:t> 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Мая Божидарова Манолова,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rPr/>
            </w:pPr>
            <w:r>
              <w:rPr/>
              <w:t> 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Александър Стоянов Арабаджиев,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rPr/>
            </w:pPr>
            <w:r>
              <w:rPr/>
              <w:t> 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Георги Петков Близнашки,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rPr/>
            </w:pPr>
            <w:r>
              <w:rPr/>
              <w:t> 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Михаил Райков Миков,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rPr/>
            </w:pPr>
            <w:r>
              <w:rPr/>
              <w:t> 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Янаки Боянов Стоилов,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rPr/>
            </w:pPr>
            <w:r>
              <w:rPr/>
              <w:t> 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Анелия Йорданова Мингова,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rPr/>
            </w:pPr>
            <w:r>
              <w:rPr/>
              <w:t> 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Борислав Николов Ралчев,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rPr/>
            </w:pPr>
            <w:r>
              <w:rPr/>
              <w:t> 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Огнян Стефанов Герджиков,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rPr/>
            </w:pPr>
            <w:r>
              <w:rPr/>
              <w:t> 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Ремзи Дурмуш Осман,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rPr/>
            </w:pPr>
            <w:r>
              <w:rPr/>
              <w:t> 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Христо Дамянов Бисеров,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rPr/>
            </w:pPr>
            <w:r>
              <w:rPr/>
              <w:t> 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Филип Димитров Димитров,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rPr/>
            </w:pPr>
            <w:r>
              <w:rPr/>
              <w:t> 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Борислав Иванов Българинов,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rPr/>
            </w:pPr>
            <w:r>
              <w:rPr/>
              <w:t> 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Тодор Николов Батилов,</w:t>
            </w: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281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rPr/>
            </w:pPr>
            <w:r>
              <w:rPr/>
              <w:t>  </w:t>
            </w:r>
          </w:p>
        </w:tc>
        <w:tc>
          <w:tcPr>
            <w:tcW w:w="6259" w:type="dxa"/>
            <w:tcBorders/>
          </w:tcPr>
          <w:p>
            <w:pPr>
              <w:pStyle w:val="NormalWeb"/>
              <w:widowControl w:val="false"/>
              <w:tabs>
                <w:tab w:val="clear" w:pos="708"/>
              </w:tabs>
              <w:bidi w:val="0"/>
              <w:spacing w:before="0" w:after="0"/>
              <w:rPr/>
            </w:pPr>
            <w:r>
              <w:rPr>
                <w:rFonts w:ascii="Courier New" w:hAnsi="Courier New"/>
                <w:b w:val="false"/>
                <w:i w:val="false"/>
                <w:sz w:val="20"/>
              </w:rPr>
              <w:t>Христо Боянов Величков.</w:t>
            </w:r>
            <w:r>
              <w:rPr>
                <w:b w:val="false"/>
                <w:i w:val="false"/>
              </w:rPr>
              <w:t> </w:t>
            </w:r>
          </w:p>
        </w:tc>
      </w:tr>
    </w:tbl>
    <w:p>
      <w:pPr>
        <w:pStyle w:val="Normal"/>
        <w:widowControl w:val="false"/>
        <w:bidi w:val="0"/>
        <w:spacing w:lineRule="atLeast" w:line="240"/>
        <w:ind w:left="0" w:right="0" w:firstLine="6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tLeast" w:line="240"/>
        <w:ind w:left="0" w:right="0" w:firstLine="640"/>
        <w:jc w:val="both"/>
        <w:rPr/>
      </w:pPr>
      <w:r>
        <w:rPr>
          <w:b/>
          <w:i w:val="false"/>
          <w:color w:val="000000"/>
        </w:rPr>
        <w:t>5.</w:t>
      </w:r>
      <w:r>
        <w:rPr>
          <w:b w:val="false"/>
          <w:i w:val="false"/>
          <w:color w:val="000000"/>
        </w:rPr>
        <w:t xml:space="preserve"> Решенията по същество се приемат с две трети от присъстващите народни представители.</w:t>
      </w:r>
    </w:p>
    <w:p>
      <w:pPr>
        <w:pStyle w:val="Firstline"/>
        <w:bidi w:val="0"/>
        <w:spacing w:lineRule="atLeast" w:line="240"/>
        <w:ind w:left="0" w:right="0" w:firstLine="640"/>
        <w:rPr/>
      </w:pPr>
      <w:r>
        <w:rPr>
          <w:b w:val="false"/>
          <w:i w:val="false"/>
        </w:rPr>
        <w:t>Решенията по процедурни въпроси се приемат с обикновено мнозинство от присъстващите народни представители.</w:t>
      </w:r>
    </w:p>
    <w:p>
      <w:pPr>
        <w:pStyle w:val="Normal"/>
        <w:bidi w:val="0"/>
        <w:spacing w:lineRule="atLeast" w:line="240"/>
        <w:ind w:left="0" w:right="0" w:firstLine="640"/>
        <w:jc w:val="both"/>
        <w:rPr/>
      </w:pPr>
      <w:r>
        <w:rPr>
          <w:b/>
          <w:i w:val="false"/>
          <w:color w:val="000000"/>
        </w:rPr>
        <w:t>6.</w:t>
      </w:r>
      <w:r>
        <w:rPr>
          <w:b w:val="false"/>
          <w:i w:val="false"/>
          <w:color w:val="000000"/>
        </w:rPr>
        <w:t xml:space="preserve"> В срок четиринадесет дни Временната комисия предлага на Народното събрание правила за процедурата относно законопроект за изменение и допълнение на Конституцията на Република България.</w:t>
      </w:r>
    </w:p>
    <w:p>
      <w:pPr>
        <w:pStyle w:val="Normal"/>
        <w:bidi w:val="0"/>
        <w:rPr/>
      </w:pPr>
      <w:r>
        <w:rPr>
          <w:b/>
          <w:i w:val="false"/>
          <w:color w:val="000000"/>
        </w:rPr>
        <w:t>7.</w:t>
      </w:r>
      <w:r>
        <w:rPr>
          <w:b w:val="false"/>
          <w:i w:val="false"/>
          <w:color w:val="000000"/>
        </w:rPr>
        <w:t xml:space="preserve"> Временната комисия се създава за срока на приемането, респективно отхвърлянето, на законопроекта за изменение и допълнение на Конституцията на Република България.</w:t>
      </w:r>
    </w:p>
    <w:p>
      <w:pPr>
        <w:pStyle w:val="Firstline"/>
        <w:bidi w:val="0"/>
        <w:spacing w:lineRule="atLeast" w:line="240"/>
        <w:ind w:left="0" w:right="0" w:firstLine="640"/>
        <w:rPr/>
      </w:pPr>
      <w:r>
        <w:rPr>
          <w:b w:val="false"/>
          <w:i w:val="false"/>
        </w:rPr>
        <w:t>Решението е прието от 40-то Народно събрание на 11 октомври 2006 г. и е подпечатано с официалния печат на Народното събрание.</w:t>
      </w:r>
    </w:p>
    <w:p>
      <w:pPr>
        <w:pStyle w:val="Normal"/>
        <w:bidi w:val="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bg-BG" w:eastAsia="zxx" w:bidi="bg-BG"/>
    </w:rPr>
  </w:style>
  <w:style w:type="character" w:styleId="DefaultParagraphFont">
    <w:name w:val="Default Paragraph Font"/>
    <w:qFormat/>
    <w:rPr>
      <w:rFonts w:ascii="Times New Roman" w:hAnsi="Times New Roman" w:eastAsia="DejaVu Sans" w:cs="Tahoma"/>
      <w:color w:val="auto"/>
      <w:sz w:val="24"/>
      <w:szCs w:val="24"/>
      <w:lang w:val="bg-BG" w:eastAsia="zxx" w:bidi="bg-BG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20"/>
      <w:jc w:val="left"/>
    </w:pPr>
    <w:rPr>
      <w:rFonts w:ascii="Times New Roman" w:hAnsi="Times New Roman" w:eastAsia="Times New Roman" w:cs="Times New Roman"/>
      <w:sz w:val="24"/>
      <w:szCs w:val="24"/>
      <w:lang w:val="bg-BG" w:eastAsia="zxx" w:bidi="bg-BG"/>
    </w:rPr>
  </w:style>
  <w:style w:type="paragraph" w:styleId="List">
    <w:name w:val="List"/>
    <w:basedOn w:val="TextBody"/>
    <w:pPr>
      <w:spacing w:before="0" w:after="120"/>
      <w:jc w:val="left"/>
    </w:pPr>
    <w:rPr>
      <w:rFonts w:ascii="Times New Roman" w:hAnsi="Times New Roman" w:eastAsia="Times New Roman" w:cs="Tahoma"/>
      <w:sz w:val="24"/>
      <w:szCs w:val="24"/>
      <w:lang w:val="bg-BG" w:eastAsia="zxx" w:bidi="bg-BG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jc w:val="left"/>
    </w:pPr>
    <w:rPr>
      <w:rFonts w:ascii="Times New Roman" w:hAnsi="Times New Roman" w:eastAsia="Times New Roman" w:cs="Tahoma"/>
      <w:sz w:val="24"/>
      <w:szCs w:val="24"/>
      <w:lang w:val="bg-BG" w:eastAsia="zxx" w:bidi="bg-BG"/>
    </w:rPr>
  </w:style>
  <w:style w:type="paragraph" w:styleId="Title">
    <w:name w:val="Title"/>
    <w:basedOn w:val="Normal"/>
    <w:qFormat/>
    <w:pPr>
      <w:keepNext w:val="true"/>
      <w:spacing w:before="240" w:after="120"/>
      <w:jc w:val="left"/>
    </w:pPr>
    <w:rPr>
      <w:rFonts w:ascii="Arial" w:hAnsi="Arial" w:eastAsia="DejaVu Sans" w:cs="Tahoma"/>
      <w:sz w:val="28"/>
      <w:szCs w:val="28"/>
      <w:lang w:val="bg-BG" w:eastAsia="zxx" w:bidi="bg-BG"/>
    </w:rPr>
  </w:style>
  <w:style w:type="paragraph" w:styleId="Caption1">
    <w:name w:val="caption"/>
    <w:basedOn w:val="Normal"/>
    <w:qFormat/>
    <w:pPr>
      <w:spacing w:before="120" w:after="120"/>
      <w:jc w:val="left"/>
    </w:pPr>
    <w:rPr>
      <w:rFonts w:ascii="Times New Roman" w:hAnsi="Times New Roman" w:eastAsia="Times New Roman" w:cs="Tahoma"/>
      <w:i/>
      <w:iCs/>
      <w:sz w:val="24"/>
      <w:szCs w:val="24"/>
      <w:lang w:val="bg-BG" w:eastAsia="zxx" w:bidi="bg-BG"/>
    </w:rPr>
  </w:style>
  <w:style w:type="paragraph" w:styleId="Firstline">
    <w:name w:val="firstline"/>
    <w:basedOn w:val="Normal"/>
    <w:qFormat/>
    <w:pPr>
      <w:spacing w:lineRule="atLeast" w:line="240"/>
      <w:ind w:firstLine="640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bg-BG" w:eastAsia="zxx" w:bidi="bg-BG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eastAsia="Times New Roman" w:cs="Times New Roman"/>
      <w:sz w:val="24"/>
      <w:szCs w:val="24"/>
      <w:lang w:val="bg-BG" w:eastAsia="zxx" w:bidi="bg-BG"/>
    </w:rPr>
  </w:style>
  <w:style w:type="paragraph" w:styleId="TableContents">
    <w:name w:val="Table Contents"/>
    <w:basedOn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val="bg-BG" w:eastAsia="zxx" w:bidi="bg-BG"/>
    </w:rPr>
  </w:style>
  <w:style w:type="paragraph" w:styleId="TableHeading">
    <w:name w:val="Table Heading"/>
    <w:basedOn w:val="TableContents"/>
    <w:qFormat/>
    <w:pPr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bg-BG" w:eastAsia="zxx" w:bidi="bg-BG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2</Pages>
  <Words>334</Words>
  <Characters>2057</Characters>
  <CharactersWithSpaces>2411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2006-11-07T15:40:00Z</dcterms:created>
  <dc:creator>364Iva</dc:creator>
  <dc:description/>
  <dc:language>bg-BG</dc:language>
  <cp:lastModifiedBy/>
  <cp:lastPrinted>1601-01-01T00:00:00Z</cp:lastPrinted>
  <dcterms:modified xsi:type="dcterms:W3CDTF">2006-11-07T15:41:00Z</dcterms:modified>
  <cp:revision>0</cp:revision>
  <dc:subject/>
  <dc:title>РЕШЕНИЕ на НС от 11</dc:title>
</cp:coreProperties>
</file>